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BC7C" w14:textId="77777777" w:rsidR="00D21036" w:rsidRPr="00D21036" w:rsidRDefault="00D21036" w:rsidP="00D21036">
      <w:pPr>
        <w:rPr>
          <w:b/>
          <w:bCs/>
          <w:sz w:val="36"/>
          <w:szCs w:val="36"/>
        </w:rPr>
      </w:pPr>
      <w:r w:rsidRPr="00D21036">
        <w:rPr>
          <w:b/>
          <w:bCs/>
          <w:sz w:val="36"/>
          <w:szCs w:val="36"/>
        </w:rPr>
        <w:t>This is the Title of Your Abstract</w:t>
      </w:r>
    </w:p>
    <w:p w14:paraId="325EADD9" w14:textId="77777777" w:rsidR="00D21036" w:rsidRDefault="00D21036" w:rsidP="00D21036"/>
    <w:p w14:paraId="75403EA3" w14:textId="77777777" w:rsidR="00D21036" w:rsidRDefault="00D21036" w:rsidP="00D21036">
      <w:r>
        <w:t>First Author, Second Author</w:t>
      </w:r>
      <w:r w:rsidRPr="00D21036">
        <w:rPr>
          <w:vertAlign w:val="superscript"/>
        </w:rPr>
        <w:t>1</w:t>
      </w:r>
      <w:r>
        <w:t>, and Third Author</w:t>
      </w:r>
      <w:r w:rsidRPr="00D21036">
        <w:rPr>
          <w:vertAlign w:val="superscript"/>
        </w:rPr>
        <w:t>2</w:t>
      </w:r>
      <w:r>
        <w:t xml:space="preserve"> </w:t>
      </w:r>
    </w:p>
    <w:p w14:paraId="444F23EB" w14:textId="77777777" w:rsidR="00D21036" w:rsidRDefault="00D21036" w:rsidP="00D21036"/>
    <w:p w14:paraId="18CDD7D2" w14:textId="77777777" w:rsidR="00D21036" w:rsidRDefault="00D21036" w:rsidP="00D21036">
      <w:r>
        <w:t>Affiliation for the first author</w:t>
      </w:r>
    </w:p>
    <w:p w14:paraId="2BDD55FA" w14:textId="50C614DE" w:rsidR="00D21036" w:rsidRDefault="00D21036" w:rsidP="00D21036">
      <w:r w:rsidRPr="00D21036">
        <w:rPr>
          <w:vertAlign w:val="superscript"/>
        </w:rPr>
        <w:t>1</w:t>
      </w:r>
      <w:r>
        <w:t xml:space="preserve"> Affiliation for the second author</w:t>
      </w:r>
    </w:p>
    <w:p w14:paraId="6538249F" w14:textId="256AA8D7" w:rsidR="00D21036" w:rsidRDefault="00D21036" w:rsidP="00D21036">
      <w:r>
        <w:rPr>
          <w:vertAlign w:val="superscript"/>
        </w:rPr>
        <w:t>2</w:t>
      </w:r>
      <w:r>
        <w:t xml:space="preserve"> Affiliation for the third author</w:t>
      </w:r>
    </w:p>
    <w:p w14:paraId="7019F474" w14:textId="77777777" w:rsidR="00D21036" w:rsidRDefault="00D21036" w:rsidP="00D21036"/>
    <w:p w14:paraId="725C9D53" w14:textId="09A7B32C" w:rsidR="00D21036" w:rsidRDefault="005C1AC5" w:rsidP="00D21036">
      <w:r>
        <w:t>Corresponding author e</w:t>
      </w:r>
      <w:r w:rsidR="00D21036">
        <w:t>mail</w:t>
      </w:r>
      <w:r w:rsidR="00885D13">
        <w:t xml:space="preserve">: </w:t>
      </w:r>
      <w:r w:rsidR="00173F6D">
        <w:t>(t</w:t>
      </w:r>
      <w:r w:rsidR="00E91162">
        <w:t>he</w:t>
      </w:r>
      <w:r w:rsidR="00D21036">
        <w:t xml:space="preserve"> author </w:t>
      </w:r>
      <w:r w:rsidR="00885D13">
        <w:t>who will be interacting with</w:t>
      </w:r>
      <w:r w:rsidR="00D21036">
        <w:t xml:space="preserve"> the Technical Program Chair</w:t>
      </w:r>
      <w:r w:rsidR="00885D13">
        <w:t xml:space="preserve"> </w:t>
      </w:r>
      <w:r w:rsidR="00173F6D">
        <w:t xml:space="preserve">... </w:t>
      </w:r>
      <w:r w:rsidR="00D21036">
        <w:t>may or may not the first author</w:t>
      </w:r>
      <w:r w:rsidR="00885D13">
        <w:t>)</w:t>
      </w:r>
    </w:p>
    <w:p w14:paraId="660C6DD0" w14:textId="77777777" w:rsidR="00D21036" w:rsidRDefault="00D21036" w:rsidP="00D21036"/>
    <w:p w14:paraId="54E751FE" w14:textId="77777777" w:rsidR="00491194" w:rsidRDefault="00491194" w:rsidP="00D21036"/>
    <w:p w14:paraId="4F9B3E26" w14:textId="77777777" w:rsidR="00316863" w:rsidRDefault="00316863" w:rsidP="00D21036"/>
    <w:p w14:paraId="05DDBDBA" w14:textId="007726C1" w:rsidR="00D21036" w:rsidRPr="00AF5E0E" w:rsidRDefault="00D21036" w:rsidP="00D21036">
      <w:pPr>
        <w:rPr>
          <w:b/>
          <w:bCs/>
          <w:sz w:val="28"/>
          <w:szCs w:val="28"/>
        </w:rPr>
      </w:pPr>
      <w:r w:rsidRPr="00AF5E0E">
        <w:rPr>
          <w:b/>
          <w:bCs/>
          <w:sz w:val="28"/>
          <w:szCs w:val="28"/>
        </w:rPr>
        <w:t>Summary</w:t>
      </w:r>
    </w:p>
    <w:p w14:paraId="325DC702" w14:textId="77777777" w:rsidR="00E91162" w:rsidRDefault="00E91162" w:rsidP="00D21036"/>
    <w:p w14:paraId="6E90B6A2" w14:textId="26C43109" w:rsidR="005F0459" w:rsidRDefault="00D21036" w:rsidP="00D21036">
      <w:r>
        <w:t>The first page should have a 50-word summary of your work.  Be sure to mention all the important outcomes of the work you’ve done.  A reader who reads only this page should understand the message of your abstract.  Obviously, you will be replacing all the words you found in this template with your own.</w:t>
      </w:r>
    </w:p>
    <w:p w14:paraId="2310F9BD" w14:textId="77777777" w:rsidR="00E91162" w:rsidRDefault="00E91162" w:rsidP="00D21036"/>
    <w:p w14:paraId="3A726219" w14:textId="77777777" w:rsidR="00D21036" w:rsidRDefault="00D21036" w:rsidP="00D21036"/>
    <w:p w14:paraId="59CB2699" w14:textId="61949352" w:rsidR="00D21036" w:rsidRDefault="00D21036">
      <w:r>
        <w:br w:type="page"/>
      </w:r>
    </w:p>
    <w:p w14:paraId="1BE4A588" w14:textId="45F4A759" w:rsidR="00D21036" w:rsidRDefault="00D21036" w:rsidP="00D21036">
      <w:r>
        <w:lastRenderedPageBreak/>
        <w:t xml:space="preserve">From here on, you have up to </w:t>
      </w:r>
      <w:r w:rsidR="003558C7">
        <w:t>three</w:t>
      </w:r>
      <w:r>
        <w:t xml:space="preserve"> pages</w:t>
      </w:r>
      <w:r w:rsidR="00E91162">
        <w:t xml:space="preserve"> but f</w:t>
      </w:r>
      <w:r>
        <w:t xml:space="preserve">eel free to use </w:t>
      </w:r>
      <w:r w:rsidR="00E91162">
        <w:t>fewer</w:t>
      </w:r>
      <w:r>
        <w:t xml:space="preserve">.  Your task here is to convey enough information to convince the reader </w:t>
      </w:r>
      <w:r w:rsidR="00BD2B1D">
        <w:t xml:space="preserve">– </w:t>
      </w:r>
      <w:r>
        <w:t xml:space="preserve">only the Technical Program Committee </w:t>
      </w:r>
      <w:r w:rsidR="00BD2B1D">
        <w:t xml:space="preserve">(TPC) </w:t>
      </w:r>
      <w:r>
        <w:t>at this point</w:t>
      </w:r>
      <w:r w:rsidR="00BD2B1D">
        <w:t xml:space="preserve"> – </w:t>
      </w:r>
      <w:r>
        <w:t xml:space="preserve">that they want to see your paper in the </w:t>
      </w:r>
      <w:r w:rsidR="009A008B">
        <w:t xml:space="preserve">ICMTS </w:t>
      </w:r>
      <w:r>
        <w:t>Proceedings and presented at the conference</w:t>
      </w:r>
      <w:r w:rsidR="00E91162">
        <w:t>.</w:t>
      </w:r>
      <w:r>
        <w:t xml:space="preserve">  Remember that they must read a LOT of these</w:t>
      </w:r>
      <w:r w:rsidR="00E91162">
        <w:t xml:space="preserve"> </w:t>
      </w:r>
      <w:r w:rsidR="009A008B">
        <w:t xml:space="preserve">abstracts </w:t>
      </w:r>
      <w:r w:rsidR="00E91162">
        <w:t>so the faster you get your point across, the better your abstract will be received.</w:t>
      </w:r>
      <w:r w:rsidR="009F2EF7">
        <w:t xml:space="preserve">  The </w:t>
      </w:r>
      <w:r w:rsidR="00993F35">
        <w:t xml:space="preserve">TPC </w:t>
      </w:r>
      <w:r w:rsidR="009F2EF7">
        <w:t xml:space="preserve">does not care about the </w:t>
      </w:r>
      <w:r w:rsidR="00BE5B00">
        <w:t>format</w:t>
      </w:r>
      <w:r w:rsidR="00E0207C">
        <w:t xml:space="preserve"> </w:t>
      </w:r>
      <w:r w:rsidR="009F2EF7">
        <w:t>used in this abstract as long as you follow the guidelines for page count.</w:t>
      </w:r>
    </w:p>
    <w:p w14:paraId="356CFBB5" w14:textId="77777777" w:rsidR="00760F8C" w:rsidRDefault="00760F8C" w:rsidP="00D21036"/>
    <w:p w14:paraId="1BB888A3" w14:textId="41648C97" w:rsidR="00760F8C" w:rsidRDefault="00760F8C" w:rsidP="00760F8C">
      <w:r>
        <w:t>We usually recommend one page of text to describe some motivation for your work, the experiment you ran, the results</w:t>
      </w:r>
      <w:r w:rsidR="003D0740">
        <w:t xml:space="preserve"> obtained,</w:t>
      </w:r>
      <w:r>
        <w:t xml:space="preserve"> and what you learned from them.  </w:t>
      </w:r>
      <w:r w:rsidR="003D0740">
        <w:t>I</w:t>
      </w:r>
      <w:r>
        <w:t xml:space="preserve">f this abstract is accepted, you’ll be submitting a longer </w:t>
      </w:r>
      <w:r w:rsidR="00BE5B00">
        <w:t>manuscript</w:t>
      </w:r>
      <w:r>
        <w:t xml:space="preserve"> for inclusion in the Proceedings.  IEEE calls that an “extended abstract” but </w:t>
      </w:r>
      <w:r w:rsidR="00E12701">
        <w:t xml:space="preserve">you will probably hear </w:t>
      </w:r>
      <w:r w:rsidR="00BE5B00">
        <w:t xml:space="preserve">people </w:t>
      </w:r>
      <w:r>
        <w:t xml:space="preserve">refer to it as your </w:t>
      </w:r>
      <w:r w:rsidR="005129E1">
        <w:t>“</w:t>
      </w:r>
      <w:r>
        <w:t>paper</w:t>
      </w:r>
      <w:r w:rsidR="005129E1">
        <w:t>”</w:t>
      </w:r>
      <w:r>
        <w:t xml:space="preserve">.  </w:t>
      </w:r>
      <w:r w:rsidR="00E12701">
        <w:t xml:space="preserve">That </w:t>
      </w:r>
      <w:r w:rsidR="00BE5B00">
        <w:t xml:space="preserve">is where you will place all the details and figures.  The </w:t>
      </w:r>
      <w:r w:rsidR="00993F35">
        <w:t xml:space="preserve">audience </w:t>
      </w:r>
      <w:r w:rsidR="00414E02">
        <w:t xml:space="preserve">for that </w:t>
      </w:r>
      <w:r w:rsidR="00993F35">
        <w:t xml:space="preserve">will be much larger: </w:t>
      </w:r>
      <w:r w:rsidR="00BE5B00">
        <w:t>ICMTS attendees and any IEEE member</w:t>
      </w:r>
      <w:r w:rsidR="00414E02">
        <w:t>s</w:t>
      </w:r>
      <w:r w:rsidR="00BE5B00">
        <w:t xml:space="preserve"> that download your work from IEEE Xplore® later.</w:t>
      </w:r>
    </w:p>
    <w:p w14:paraId="115EA59E" w14:textId="77777777" w:rsidR="00760F8C" w:rsidRDefault="00760F8C" w:rsidP="00760F8C"/>
    <w:p w14:paraId="11A501BE" w14:textId="201F1AB1" w:rsidR="00760F8C" w:rsidRDefault="00760F8C" w:rsidP="00D21036">
      <w:r>
        <w:t xml:space="preserve">For this abstract, you could download and use IEEE’s Word template for </w:t>
      </w:r>
      <w:r w:rsidR="00316863">
        <w:t xml:space="preserve">conference </w:t>
      </w:r>
      <w:r>
        <w:t>papers</w:t>
      </w:r>
      <w:r w:rsidR="00B16A8E">
        <w:t xml:space="preserve"> (</w:t>
      </w:r>
      <w:hyperlink r:id="rId4" w:history="1">
        <w:r w:rsidR="00B16A8E" w:rsidRPr="005B25F7">
          <w:rPr>
            <w:rStyle w:val="Hyperlink"/>
          </w:rPr>
          <w:t>https://www.ieee.org/conferences/publishing/templates.html</w:t>
        </w:r>
      </w:hyperlink>
      <w:r w:rsidR="00B16A8E">
        <w:t>)</w:t>
      </w:r>
      <w:r w:rsidR="006C737E">
        <w:t>, but you don’t have to</w:t>
      </w:r>
      <w:r>
        <w:t xml:space="preserve">.  That template defines styles, a two-column format for the text, and other things you’ll </w:t>
      </w:r>
      <w:r w:rsidR="00E90228">
        <w:t xml:space="preserve">need </w:t>
      </w:r>
      <w:r>
        <w:t xml:space="preserve">in </w:t>
      </w:r>
      <w:r w:rsidR="00316863">
        <w:t xml:space="preserve">the </w:t>
      </w:r>
      <w:r>
        <w:t xml:space="preserve">final </w:t>
      </w:r>
      <w:r w:rsidR="00E90228">
        <w:t>manuscript in January</w:t>
      </w:r>
      <w:r>
        <w:t>.</w:t>
      </w:r>
    </w:p>
    <w:p w14:paraId="1895AB9C" w14:textId="77777777" w:rsidR="00C05A0C" w:rsidRDefault="00C05A0C" w:rsidP="00D21036"/>
    <w:p w14:paraId="64F405CA" w14:textId="61596C6A" w:rsidR="00EA2EA9" w:rsidRDefault="005C3221" w:rsidP="00D21036">
      <w:r>
        <w:t>R</w:t>
      </w:r>
      <w:r w:rsidR="00C05A0C">
        <w:t xml:space="preserve">eferences are </w:t>
      </w:r>
      <w:r w:rsidR="00BD2B1D">
        <w:t xml:space="preserve">required </w:t>
      </w:r>
      <w:r>
        <w:t xml:space="preserve">for the final manuscript </w:t>
      </w:r>
      <w:r w:rsidR="00BB7565">
        <w:t xml:space="preserve">but are </w:t>
      </w:r>
      <w:r>
        <w:t xml:space="preserve">not strictly required </w:t>
      </w:r>
      <w:r w:rsidR="00B16A8E">
        <w:t>in this abstract</w:t>
      </w:r>
      <w:r>
        <w:t xml:space="preserve">. </w:t>
      </w:r>
      <w:r w:rsidR="00C05A0C">
        <w:t xml:space="preserve"> </w:t>
      </w:r>
      <w:r w:rsidR="00BB7565">
        <w:t xml:space="preserve">That said, </w:t>
      </w:r>
      <w:r w:rsidR="00BD2B1D">
        <w:t xml:space="preserve">including </w:t>
      </w:r>
      <w:r w:rsidR="00AF5E0E">
        <w:t>at least the key references</w:t>
      </w:r>
      <w:r w:rsidR="00BD2B1D">
        <w:t xml:space="preserve"> </w:t>
      </w:r>
      <w:r>
        <w:t xml:space="preserve">is recommended.  </w:t>
      </w:r>
      <w:r w:rsidR="00BD2B1D">
        <w:t xml:space="preserve">Many </w:t>
      </w:r>
      <w:r w:rsidR="0004248E">
        <w:t>TPC</w:t>
      </w:r>
      <w:r w:rsidR="00BD2B1D">
        <w:t xml:space="preserve"> members will actually </w:t>
      </w:r>
      <w:r>
        <w:t>spend the time to</w:t>
      </w:r>
      <w:r w:rsidR="00BD2B1D">
        <w:t xml:space="preserve"> look them up</w:t>
      </w:r>
      <w:r w:rsidR="00E12701">
        <w:t xml:space="preserve"> while reviewing your abstract</w:t>
      </w:r>
      <w:r w:rsidR="00AF5E0E">
        <w:t>.</w:t>
      </w:r>
      <w:r w:rsidR="00EA2EA9">
        <w:t xml:space="preserve">  When this work is a follow-up to your previous work, including a reference to that work would help the reviewers, </w:t>
      </w:r>
      <w:r w:rsidR="00D41002">
        <w:t>who might be wondering what’s new in this work over previous.</w:t>
      </w:r>
    </w:p>
    <w:p w14:paraId="27DDF139" w14:textId="77777777" w:rsidR="00E91162" w:rsidRDefault="00E91162" w:rsidP="00D21036"/>
    <w:p w14:paraId="550C3E5B" w14:textId="134C0B2A" w:rsidR="00082983" w:rsidRDefault="00082983" w:rsidP="00082983">
      <w:r>
        <w:t xml:space="preserve">IEEE Xplore® can create your references for you, with the proper formatting and the DOI (digital object identifier, </w:t>
      </w:r>
      <w:hyperlink r:id="rId5" w:history="1">
        <w:r w:rsidRPr="005A5BD6">
          <w:rPr>
            <w:rStyle w:val="Hyperlink"/>
          </w:rPr>
          <w:t>https://en.wikipedia.org/wiki/Digital_object_identifier</w:t>
        </w:r>
      </w:hyperlink>
      <w:r>
        <w:t>).  View the paper you’re referencing in Xplore®, click the “Cite This” button, copy/paste that into your abstract/manuscript.</w:t>
      </w:r>
    </w:p>
    <w:p w14:paraId="0E4D6323" w14:textId="77777777" w:rsidR="00D21036" w:rsidRDefault="00D21036" w:rsidP="00D21036"/>
    <w:p w14:paraId="44D51E15" w14:textId="3EEFE638" w:rsidR="00760F8C" w:rsidRDefault="00760F8C">
      <w:r>
        <w:br w:type="page"/>
      </w:r>
    </w:p>
    <w:p w14:paraId="145FBCFA" w14:textId="218191A0" w:rsidR="00760F8C" w:rsidRDefault="00753845" w:rsidP="00D21036">
      <w:r>
        <w:lastRenderedPageBreak/>
        <w:t>Word and other layout tools provide multiple ways to manage how figures and captions are displayed, but not all of them are easy to use.  One of t</w:t>
      </w:r>
      <w:r w:rsidR="00760F8C">
        <w:t>he simplest way</w:t>
      </w:r>
      <w:r>
        <w:t>s</w:t>
      </w:r>
      <w:r w:rsidR="00760F8C">
        <w:t xml:space="preserve"> to organize figures is to use tables</w:t>
      </w:r>
      <w:r w:rsidR="00847959">
        <w:t xml:space="preserve">.  You </w:t>
      </w:r>
      <w:r w:rsidR="00A82541">
        <w:t>should</w:t>
      </w:r>
      <w:r w:rsidR="00847959">
        <w:t xml:space="preserve"> set all </w:t>
      </w:r>
      <w:r w:rsidR="00437604">
        <w:t xml:space="preserve">table </w:t>
      </w:r>
      <w:r w:rsidR="00760F8C">
        <w:t>border</w:t>
      </w:r>
      <w:r w:rsidR="00847959">
        <w:t xml:space="preserve">s to </w:t>
      </w:r>
      <w:r w:rsidR="006C737E">
        <w:t xml:space="preserve">have </w:t>
      </w:r>
      <w:r w:rsidR="00760F8C">
        <w:t>0</w:t>
      </w:r>
      <w:r w:rsidR="00847959">
        <w:t xml:space="preserve"> width so they look nicer</w:t>
      </w:r>
      <w:r w:rsidR="00760F8C">
        <w:t>.  You can make the column width whatever you need to have 1, 2, or 3 figures across the page width.</w:t>
      </w:r>
      <w:r w:rsidR="00C05A0C">
        <w:t xml:space="preserve">  </w:t>
      </w:r>
      <w:r w:rsidR="00847959">
        <w:t>T</w:t>
      </w:r>
      <w:r w:rsidR="00C05A0C">
        <w:t>able</w:t>
      </w:r>
      <w:r w:rsidR="00847959">
        <w:t xml:space="preserve">s </w:t>
      </w:r>
      <w:r w:rsidR="00A82541">
        <w:t>area an easy way</w:t>
      </w:r>
      <w:r w:rsidR="00C05A0C">
        <w:t xml:space="preserve"> </w:t>
      </w:r>
      <w:r w:rsidR="00847959">
        <w:t xml:space="preserve">to </w:t>
      </w:r>
      <w:r w:rsidR="00C05A0C">
        <w:t>hold the figure and its caption together</w:t>
      </w:r>
      <w:r w:rsidR="008A03F9">
        <w:t xml:space="preserve"> – </w:t>
      </w:r>
      <w:r w:rsidR="006C737E">
        <w:t xml:space="preserve">define a row </w:t>
      </w:r>
      <w:r w:rsidR="008A03F9">
        <w:t xml:space="preserve">for </w:t>
      </w:r>
      <w:r w:rsidR="006C737E">
        <w:t xml:space="preserve">the </w:t>
      </w:r>
      <w:r w:rsidR="008A03F9">
        <w:t xml:space="preserve">figure and another for </w:t>
      </w:r>
      <w:r w:rsidR="006C737E">
        <w:t>caption.</w:t>
      </w:r>
    </w:p>
    <w:p w14:paraId="655AB701" w14:textId="77777777" w:rsidR="00760F8C" w:rsidRDefault="00760F8C" w:rsidP="00D21036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970"/>
        <w:gridCol w:w="3240"/>
        <w:gridCol w:w="3330"/>
      </w:tblGrid>
      <w:tr w:rsidR="00C05A0C" w14:paraId="7495EEF1" w14:textId="77777777" w:rsidTr="00BB7565">
        <w:tc>
          <w:tcPr>
            <w:tcW w:w="2970" w:type="dxa"/>
          </w:tcPr>
          <w:p w14:paraId="507088E0" w14:textId="77777777" w:rsidR="00C05A0C" w:rsidRDefault="00C05A0C" w:rsidP="005A3B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B3BF7" wp14:editId="03456EC6">
                  <wp:extent cx="1276350" cy="1575435"/>
                  <wp:effectExtent l="0" t="0" r="0" b="0"/>
                  <wp:docPr id="1307230378" name="Picture 4" descr="A diagram of a 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30378" name="Picture 4" descr="A diagram of a 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83FCE7F" w14:textId="77777777" w:rsidR="00C05A0C" w:rsidRDefault="00C05A0C" w:rsidP="005A3B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9D0F7D" wp14:editId="19B75170">
                  <wp:extent cx="1322070" cy="1602740"/>
                  <wp:effectExtent l="0" t="0" r="0" b="0"/>
                  <wp:docPr id="1466277237" name="Picture 3" descr="A diagram of a force sens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77237" name="Picture 3" descr="A diagram of a force sens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12E19ECE" w14:textId="77777777" w:rsidR="00C05A0C" w:rsidRDefault="00C05A0C" w:rsidP="005A3B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4E93D" wp14:editId="28BBEF50">
                  <wp:extent cx="1322070" cy="1566545"/>
                  <wp:effectExtent l="0" t="0" r="0" b="0"/>
                  <wp:docPr id="824295360" name="Picture 824295360" descr="A diagram of a machin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95360" name="Picture 824295360" descr="A diagram of a machin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A0C" w14:paraId="096978C8" w14:textId="77777777" w:rsidTr="00BB7565">
        <w:tc>
          <w:tcPr>
            <w:tcW w:w="2970" w:type="dxa"/>
          </w:tcPr>
          <w:p w14:paraId="36FC96E7" w14:textId="72435BA4" w:rsidR="00C05A0C" w:rsidRPr="00BB7565" w:rsidRDefault="00C05A0C" w:rsidP="005A3B52">
            <w:pPr>
              <w:jc w:val="center"/>
              <w:rPr>
                <w:sz w:val="18"/>
                <w:szCs w:val="18"/>
              </w:rPr>
            </w:pPr>
            <w:r w:rsidRPr="00BB7565">
              <w:rPr>
                <w:sz w:val="18"/>
                <w:szCs w:val="18"/>
              </w:rPr>
              <w:t>Fig</w:t>
            </w:r>
            <w:r w:rsidR="00BB7565">
              <w:rPr>
                <w:sz w:val="18"/>
                <w:szCs w:val="18"/>
              </w:rPr>
              <w:t>.</w:t>
            </w:r>
            <w:r w:rsidRPr="00BB7565">
              <w:rPr>
                <w:sz w:val="18"/>
                <w:szCs w:val="18"/>
              </w:rPr>
              <w:t> 1: A typical DUT circuit</w:t>
            </w:r>
          </w:p>
        </w:tc>
        <w:tc>
          <w:tcPr>
            <w:tcW w:w="3240" w:type="dxa"/>
          </w:tcPr>
          <w:p w14:paraId="1335DF6E" w14:textId="5D2878DA" w:rsidR="00C05A0C" w:rsidRPr="00BB7565" w:rsidRDefault="00C05A0C" w:rsidP="005A3B52">
            <w:pPr>
              <w:jc w:val="center"/>
              <w:rPr>
                <w:sz w:val="18"/>
                <w:szCs w:val="18"/>
              </w:rPr>
            </w:pPr>
            <w:r w:rsidRPr="00BB7565">
              <w:rPr>
                <w:sz w:val="18"/>
                <w:szCs w:val="18"/>
              </w:rPr>
              <w:t>Fig</w:t>
            </w:r>
            <w:r w:rsidR="00BB7565">
              <w:rPr>
                <w:sz w:val="18"/>
                <w:szCs w:val="18"/>
              </w:rPr>
              <w:t>.</w:t>
            </w:r>
            <w:r w:rsidRPr="00BB7565">
              <w:rPr>
                <w:sz w:val="18"/>
                <w:szCs w:val="18"/>
              </w:rPr>
              <w:t> 2: LRDB with one added pass gate</w:t>
            </w:r>
          </w:p>
        </w:tc>
        <w:tc>
          <w:tcPr>
            <w:tcW w:w="3330" w:type="dxa"/>
          </w:tcPr>
          <w:p w14:paraId="14C94BB1" w14:textId="4EA19B2B" w:rsidR="00C05A0C" w:rsidRPr="00BB7565" w:rsidRDefault="00C05A0C" w:rsidP="005A3B52">
            <w:pPr>
              <w:jc w:val="center"/>
              <w:rPr>
                <w:sz w:val="18"/>
                <w:szCs w:val="18"/>
              </w:rPr>
            </w:pPr>
            <w:r w:rsidRPr="00BB7565">
              <w:rPr>
                <w:sz w:val="18"/>
                <w:szCs w:val="18"/>
              </w:rPr>
              <w:t>Fig</w:t>
            </w:r>
            <w:r w:rsidR="00BB7565">
              <w:rPr>
                <w:sz w:val="18"/>
                <w:szCs w:val="18"/>
              </w:rPr>
              <w:t>.</w:t>
            </w:r>
            <w:r w:rsidRPr="00BB7565">
              <w:rPr>
                <w:sz w:val="18"/>
                <w:szCs w:val="18"/>
              </w:rPr>
              <w:t> 3: LRDB with two added pass gates</w:t>
            </w:r>
          </w:p>
        </w:tc>
      </w:tr>
    </w:tbl>
    <w:p w14:paraId="3BA518AF" w14:textId="77777777" w:rsidR="00760F8C" w:rsidRDefault="00760F8C" w:rsidP="00D21036"/>
    <w:p w14:paraId="53FA3300" w14:textId="77777777" w:rsidR="00D21036" w:rsidRDefault="00D21036" w:rsidP="00D21036"/>
    <w:p w14:paraId="4AE48928" w14:textId="6A480F4B" w:rsidR="00753845" w:rsidRDefault="00753845" w:rsidP="00D21036">
      <w:r>
        <w:t>Using tables, you can easily make a caption</w:t>
      </w:r>
      <w:r w:rsidR="00A448B6">
        <w:t>’s width equal to multiple figures.</w:t>
      </w:r>
      <w:r w:rsidR="00BB7565">
        <w:t xml:space="preserve">  This is useful for multi-part figures.</w:t>
      </w:r>
    </w:p>
    <w:tbl>
      <w:tblPr>
        <w:tblStyle w:val="TableGrid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3065"/>
        <w:gridCol w:w="3330"/>
      </w:tblGrid>
      <w:tr w:rsidR="00753845" w14:paraId="595571FD" w14:textId="77777777" w:rsidTr="00847959">
        <w:trPr>
          <w:cantSplit/>
          <w:jc w:val="center"/>
        </w:trPr>
        <w:tc>
          <w:tcPr>
            <w:tcW w:w="3055" w:type="dxa"/>
          </w:tcPr>
          <w:p w14:paraId="2E1D533E" w14:textId="77777777" w:rsidR="00753845" w:rsidRPr="00C76631" w:rsidRDefault="00753845" w:rsidP="005A3B52">
            <w:pPr>
              <w:keepNext/>
              <w:keepLines/>
              <w:jc w:val="center"/>
              <w:rPr>
                <w:sz w:val="18"/>
              </w:rPr>
            </w:pPr>
            <w:r w:rsidRPr="00C76631">
              <w:rPr>
                <w:noProof/>
                <w:sz w:val="18"/>
              </w:rPr>
              <w:drawing>
                <wp:inline distT="0" distB="0" distL="0" distR="0" wp14:anchorId="07130BFC" wp14:editId="00BF7175">
                  <wp:extent cx="1599413" cy="1491615"/>
                  <wp:effectExtent l="19050" t="0" r="787" b="0"/>
                  <wp:docPr id="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413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F3808" w14:textId="77777777" w:rsidR="00753845" w:rsidRPr="00C76631" w:rsidRDefault="00753845" w:rsidP="005A3B52">
            <w:pPr>
              <w:keepNext/>
              <w:keepLines/>
              <w:jc w:val="center"/>
              <w:rPr>
                <w:sz w:val="18"/>
              </w:rPr>
            </w:pPr>
            <w:r w:rsidRPr="00C76631">
              <w:rPr>
                <w:sz w:val="18"/>
              </w:rPr>
              <w:t>(a) Core to IO voltage</w:t>
            </w:r>
          </w:p>
        </w:tc>
        <w:tc>
          <w:tcPr>
            <w:tcW w:w="3065" w:type="dxa"/>
          </w:tcPr>
          <w:p w14:paraId="00E561D4" w14:textId="77777777" w:rsidR="00753845" w:rsidRPr="00C76631" w:rsidRDefault="00753845" w:rsidP="005A3B52">
            <w:pPr>
              <w:keepNext/>
              <w:keepLines/>
              <w:jc w:val="center"/>
              <w:rPr>
                <w:sz w:val="18"/>
              </w:rPr>
            </w:pPr>
            <w:r w:rsidRPr="00C76631">
              <w:rPr>
                <w:noProof/>
                <w:sz w:val="18"/>
              </w:rPr>
              <w:drawing>
                <wp:inline distT="0" distB="0" distL="0" distR="0" wp14:anchorId="4B703DBD" wp14:editId="2BFD6A42">
                  <wp:extent cx="1599413" cy="1491615"/>
                  <wp:effectExtent l="19050" t="0" r="787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413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6AA19" w14:textId="77777777" w:rsidR="00753845" w:rsidRPr="00C76631" w:rsidRDefault="00753845" w:rsidP="005A3B52">
            <w:pPr>
              <w:keepNext/>
              <w:keepLines/>
              <w:ind w:left="360"/>
              <w:jc w:val="center"/>
              <w:rPr>
                <w:sz w:val="18"/>
              </w:rPr>
            </w:pPr>
            <w:r w:rsidRPr="00C76631">
              <w:rPr>
                <w:sz w:val="18"/>
              </w:rPr>
              <w:t>(b) IO to core voltage</w:t>
            </w:r>
          </w:p>
        </w:tc>
        <w:tc>
          <w:tcPr>
            <w:tcW w:w="3330" w:type="dxa"/>
          </w:tcPr>
          <w:p w14:paraId="7E18881A" w14:textId="77777777" w:rsidR="00753845" w:rsidRPr="00C76631" w:rsidRDefault="00753845" w:rsidP="005A3B52">
            <w:pPr>
              <w:keepNext/>
              <w:keepLines/>
              <w:jc w:val="center"/>
              <w:rPr>
                <w:noProof/>
                <w:sz w:val="18"/>
              </w:rPr>
            </w:pPr>
            <w:r w:rsidRPr="00C76631">
              <w:rPr>
                <w:noProof/>
                <w:sz w:val="18"/>
              </w:rPr>
              <w:drawing>
                <wp:inline distT="0" distB="0" distL="0" distR="0" wp14:anchorId="33E228D0" wp14:editId="06448E4E">
                  <wp:extent cx="1599413" cy="1491615"/>
                  <wp:effectExtent l="19050" t="0" r="787" b="0"/>
                  <wp:docPr id="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413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A3EF7" w14:textId="77777777" w:rsidR="00753845" w:rsidRPr="00C76631" w:rsidRDefault="00753845" w:rsidP="005A3B52">
            <w:pPr>
              <w:keepNext/>
              <w:keepLines/>
              <w:ind w:left="360"/>
              <w:jc w:val="center"/>
              <w:rPr>
                <w:noProof/>
                <w:sz w:val="18"/>
              </w:rPr>
            </w:pPr>
            <w:r w:rsidRPr="00C76631">
              <w:rPr>
                <w:noProof/>
                <w:sz w:val="18"/>
              </w:rPr>
              <w:t>(c) Core voltage with source bias to core voltage without source bias</w:t>
            </w:r>
          </w:p>
        </w:tc>
      </w:tr>
      <w:tr w:rsidR="00753845" w14:paraId="10B83D44" w14:textId="77777777" w:rsidTr="00847959">
        <w:trPr>
          <w:jc w:val="center"/>
        </w:trPr>
        <w:tc>
          <w:tcPr>
            <w:tcW w:w="9450" w:type="dxa"/>
            <w:gridSpan w:val="3"/>
          </w:tcPr>
          <w:p w14:paraId="4D9C7FA0" w14:textId="77777777" w:rsidR="00A448B6" w:rsidRDefault="00753845" w:rsidP="005A3B52">
            <w:pPr>
              <w:keepNext/>
              <w:keepLines/>
              <w:jc w:val="center"/>
              <w:rPr>
                <w:sz w:val="18"/>
              </w:rPr>
            </w:pPr>
            <w:r w:rsidRPr="004A7E62">
              <w:rPr>
                <w:sz w:val="18"/>
              </w:rPr>
              <w:t>Fig. </w:t>
            </w:r>
            <w:r>
              <w:rPr>
                <w:sz w:val="18"/>
              </w:rPr>
              <w:t>4</w:t>
            </w:r>
            <w:r w:rsidRPr="004A7E62">
              <w:rPr>
                <w:sz w:val="18"/>
              </w:rPr>
              <w:t>:  Measured and simulated output voltage as a function of input voltage.</w:t>
            </w:r>
          </w:p>
          <w:p w14:paraId="3E02E92D" w14:textId="311A00C6" w:rsidR="00753845" w:rsidRPr="004A7E62" w:rsidRDefault="00753845" w:rsidP="005A3B52">
            <w:pPr>
              <w:keepNext/>
              <w:keepLines/>
              <w:jc w:val="center"/>
              <w:rPr>
                <w:sz w:val="18"/>
              </w:rPr>
            </w:pPr>
            <w:r w:rsidRPr="004A7E62">
              <w:rPr>
                <w:sz w:val="18"/>
              </w:rPr>
              <w:t>Simulated = dashed lines, measured = symbols.</w:t>
            </w:r>
          </w:p>
        </w:tc>
      </w:tr>
    </w:tbl>
    <w:p w14:paraId="07127AA5" w14:textId="77777777" w:rsidR="00D21036" w:rsidRDefault="00D21036" w:rsidP="00D21036"/>
    <w:p w14:paraId="73156111" w14:textId="77777777" w:rsidR="00474783" w:rsidRDefault="00474783" w:rsidP="00D21036"/>
    <w:p w14:paraId="0A0A80F9" w14:textId="77777777" w:rsidR="00474783" w:rsidRDefault="00474783">
      <w:r>
        <w:br w:type="page"/>
      </w:r>
    </w:p>
    <w:p w14:paraId="4B65BAEB" w14:textId="2B2F2715" w:rsidR="00474783" w:rsidRDefault="00474783" w:rsidP="00D21036">
      <w:r>
        <w:lastRenderedPageBreak/>
        <w:t>Of course, you’re free to embed figures within the text</w:t>
      </w:r>
      <w:r w:rsidR="00082983">
        <w:t xml:space="preserve"> without using tables</w:t>
      </w:r>
      <w:r>
        <w:t xml:space="preserve">, if doing so clarifies the message of your abstract.  Then it’s up to you to add some white space between the figure </w:t>
      </w:r>
      <w:r w:rsidR="00082983">
        <w:t>and</w:t>
      </w:r>
      <w:r>
        <w:t xml:space="preserve"> the surrounding text.</w:t>
      </w:r>
    </w:p>
    <w:p w14:paraId="5D9274C4" w14:textId="77777777" w:rsidR="00474783" w:rsidRDefault="00474783" w:rsidP="00D21036"/>
    <w:p w14:paraId="69A4995D" w14:textId="5D61392E" w:rsidR="00474783" w:rsidRDefault="00474783" w:rsidP="00474783">
      <w:pPr>
        <w:jc w:val="center"/>
      </w:pPr>
      <w:r w:rsidRPr="00474783">
        <w:rPr>
          <w:noProof/>
        </w:rPr>
        <w:drawing>
          <wp:inline distT="0" distB="0" distL="0" distR="0" wp14:anchorId="75DB8C46" wp14:editId="7DAA1A86">
            <wp:extent cx="5835852" cy="1935932"/>
            <wp:effectExtent l="0" t="0" r="0" b="0"/>
            <wp:docPr id="1639092622" name="Picture 1" descr="A graph of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92622" name="Picture 1" descr="A graph of a number of objects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3899" cy="194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7291" w14:textId="229B49B8" w:rsidR="00474783" w:rsidRPr="00066A7D" w:rsidRDefault="00474783" w:rsidP="00D21036">
      <w:pPr>
        <w:rPr>
          <w:sz w:val="18"/>
          <w:szCs w:val="18"/>
        </w:rPr>
      </w:pPr>
      <w:r w:rsidRPr="00066A7D">
        <w:rPr>
          <w:sz w:val="18"/>
          <w:szCs w:val="18"/>
        </w:rPr>
        <w:t>Fig. 5: Continuity experiment results show high resistance indicating a continuity failure.  The insert indicates the location of induced defects.  For each induced defect, the resistor column (resistor) fails for all lower rows (row).</w:t>
      </w:r>
    </w:p>
    <w:p w14:paraId="26E93A52" w14:textId="77777777" w:rsidR="00474783" w:rsidRDefault="00474783" w:rsidP="00D21036"/>
    <w:p w14:paraId="009537B8" w14:textId="77777777" w:rsidR="00474783" w:rsidRDefault="00474783" w:rsidP="00D21036"/>
    <w:p w14:paraId="6D1F8444" w14:textId="72958959" w:rsidR="005B587A" w:rsidRPr="005B587A" w:rsidRDefault="005B587A" w:rsidP="00573D75">
      <w:pPr>
        <w:ind w:left="360" w:hanging="360"/>
        <w:rPr>
          <w:rFonts w:cs="Arial"/>
          <w:color w:val="333333"/>
          <w:shd w:val="clear" w:color="auto" w:fill="FFFFFF"/>
        </w:rPr>
      </w:pPr>
      <w:r w:rsidRPr="005B587A">
        <w:t>[1]</w:t>
      </w:r>
      <w:r w:rsidR="00573D75">
        <w:tab/>
      </w:r>
      <w:r w:rsidRPr="005B587A">
        <w:rPr>
          <w:rFonts w:cs="Arial"/>
          <w:color w:val="333333"/>
          <w:shd w:val="clear" w:color="auto" w:fill="FFFFFF"/>
        </w:rPr>
        <w:t>B. Smith, U. Annamalai, A. Arriordaz, V. Kolagunta, J. Schmidt</w:t>
      </w:r>
      <w:r w:rsidR="00573D75">
        <w:rPr>
          <w:rFonts w:cs="Arial"/>
          <w:color w:val="333333"/>
          <w:shd w:val="clear" w:color="auto" w:fill="FFFFFF"/>
        </w:rPr>
        <w:t>,</w:t>
      </w:r>
      <w:r w:rsidRPr="005B587A">
        <w:rPr>
          <w:rFonts w:cs="Arial"/>
          <w:color w:val="333333"/>
          <w:shd w:val="clear" w:color="auto" w:fill="FFFFFF"/>
        </w:rPr>
        <w:t xml:space="preserve"> and M. Shroff, </w:t>
      </w:r>
      <w:r w:rsidR="00573D75">
        <w:rPr>
          <w:rFonts w:cs="Arial"/>
          <w:color w:val="333333"/>
          <w:shd w:val="clear" w:color="auto" w:fill="FFFFFF"/>
        </w:rPr>
        <w:t>“</w:t>
      </w:r>
      <w:r w:rsidRPr="005B587A">
        <w:rPr>
          <w:rFonts w:cs="Arial"/>
          <w:color w:val="333333"/>
          <w:shd w:val="clear" w:color="auto" w:fill="FFFFFF"/>
        </w:rPr>
        <w:t>A novel biasing technique for addressable parametric arrays,</w:t>
      </w:r>
      <w:r w:rsidR="00573D75">
        <w:rPr>
          <w:rFonts w:cs="Arial"/>
          <w:color w:val="333333"/>
          <w:shd w:val="clear" w:color="auto" w:fill="FFFFFF"/>
        </w:rPr>
        <w:t>”</w:t>
      </w:r>
      <w:r w:rsidRPr="005B587A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5B587A">
        <w:rPr>
          <w:rStyle w:val="Emphasis"/>
          <w:rFonts w:cs="Arial"/>
          <w:color w:val="333333"/>
        </w:rPr>
        <w:t>2008 IEEE International Conference on Microelectronic Test Structures</w:t>
      </w:r>
      <w:r w:rsidRPr="005B587A">
        <w:rPr>
          <w:rFonts w:cs="Arial"/>
          <w:color w:val="333333"/>
          <w:shd w:val="clear" w:color="auto" w:fill="FFFFFF"/>
        </w:rPr>
        <w:t>, Edinburgh, UK, 2008, pp. 166-171, doi: 10.1109/ICMTS.2008.4509333.</w:t>
      </w:r>
    </w:p>
    <w:p w14:paraId="78285605" w14:textId="3B6A5045" w:rsidR="005B587A" w:rsidRDefault="005B587A" w:rsidP="00573D75">
      <w:pPr>
        <w:ind w:left="360" w:hanging="360"/>
        <w:rPr>
          <w:rFonts w:cs="Arial"/>
          <w:color w:val="333333"/>
          <w:shd w:val="clear" w:color="auto" w:fill="FFFFFF"/>
        </w:rPr>
      </w:pPr>
      <w:r w:rsidRPr="005B587A">
        <w:rPr>
          <w:rFonts w:cs="Arial"/>
          <w:color w:val="333333"/>
          <w:shd w:val="clear" w:color="auto" w:fill="FFFFFF"/>
        </w:rPr>
        <w:t>[2]</w:t>
      </w:r>
      <w:r w:rsidR="00573D75">
        <w:rPr>
          <w:rFonts w:cs="Arial"/>
          <w:color w:val="333333"/>
          <w:shd w:val="clear" w:color="auto" w:fill="FFFFFF"/>
        </w:rPr>
        <w:tab/>
      </w:r>
      <w:r w:rsidRPr="005B587A">
        <w:rPr>
          <w:rFonts w:cs="Arial"/>
          <w:color w:val="333333"/>
          <w:shd w:val="clear" w:color="auto" w:fill="FFFFFF"/>
        </w:rPr>
        <w:t>P. Sharma, B. Smith, D. Hall, M. Nelson</w:t>
      </w:r>
      <w:r w:rsidR="00573D75">
        <w:rPr>
          <w:rFonts w:cs="Arial"/>
          <w:color w:val="333333"/>
          <w:shd w:val="clear" w:color="auto" w:fill="FFFFFF"/>
        </w:rPr>
        <w:t>,</w:t>
      </w:r>
      <w:r w:rsidRPr="005B587A">
        <w:rPr>
          <w:rFonts w:cs="Arial"/>
          <w:color w:val="333333"/>
          <w:shd w:val="clear" w:color="auto" w:fill="FFFFFF"/>
        </w:rPr>
        <w:t xml:space="preserve"> and U. Lohani, </w:t>
      </w:r>
      <w:r w:rsidR="00573D75">
        <w:rPr>
          <w:rFonts w:cs="Arial"/>
          <w:color w:val="333333"/>
          <w:shd w:val="clear" w:color="auto" w:fill="FFFFFF"/>
        </w:rPr>
        <w:t>“</w:t>
      </w:r>
      <w:r w:rsidRPr="005B587A">
        <w:rPr>
          <w:rFonts w:cs="Arial"/>
          <w:color w:val="333333"/>
          <w:shd w:val="clear" w:color="auto" w:fill="FFFFFF"/>
        </w:rPr>
        <w:t>Efficient technique for Si validation of level shifters,</w:t>
      </w:r>
      <w:r w:rsidR="00573D75">
        <w:rPr>
          <w:rFonts w:cs="Arial"/>
          <w:color w:val="333333"/>
          <w:shd w:val="clear" w:color="auto" w:fill="FFFFFF"/>
        </w:rPr>
        <w:t>”</w:t>
      </w:r>
      <w:r w:rsidRPr="005B587A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5B587A">
        <w:rPr>
          <w:rStyle w:val="Emphasis"/>
          <w:rFonts w:cs="Arial"/>
          <w:color w:val="333333"/>
        </w:rPr>
        <w:t>2013 IEEE International Conference on Microelectronic Test Structures (ICMTS)</w:t>
      </w:r>
      <w:r w:rsidRPr="005B587A">
        <w:rPr>
          <w:rFonts w:cs="Arial"/>
          <w:color w:val="333333"/>
          <w:shd w:val="clear" w:color="auto" w:fill="FFFFFF"/>
        </w:rPr>
        <w:t>, Osaka, Japan, 2013, pp. 207-211, doi: 10.1109/ICMTS.2013.6528173.</w:t>
      </w:r>
    </w:p>
    <w:p w14:paraId="5D167E1E" w14:textId="0A0DF388" w:rsidR="005B587A" w:rsidRPr="005B587A" w:rsidRDefault="005B587A" w:rsidP="00573D75">
      <w:pPr>
        <w:ind w:left="360" w:hanging="360"/>
      </w:pPr>
      <w:r>
        <w:rPr>
          <w:rFonts w:cs="Arial"/>
          <w:color w:val="333333"/>
          <w:shd w:val="clear" w:color="auto" w:fill="FFFFFF"/>
        </w:rPr>
        <w:t>[3</w:t>
      </w:r>
      <w:r w:rsidRPr="005B587A">
        <w:rPr>
          <w:rFonts w:cs="Arial"/>
          <w:color w:val="333333"/>
          <w:shd w:val="clear" w:color="auto" w:fill="FFFFFF"/>
        </w:rPr>
        <w:t>]</w:t>
      </w:r>
      <w:r w:rsidR="00573D75">
        <w:rPr>
          <w:rFonts w:cs="Arial"/>
          <w:color w:val="333333"/>
          <w:shd w:val="clear" w:color="auto" w:fill="FFFFFF"/>
        </w:rPr>
        <w:tab/>
      </w:r>
      <w:r w:rsidRPr="005B587A">
        <w:rPr>
          <w:rFonts w:cs="Arial"/>
          <w:color w:val="333333"/>
          <w:shd w:val="clear" w:color="auto" w:fill="FFFFFF"/>
        </w:rPr>
        <w:t xml:space="preserve">M. Lauderdale and B. Smith, </w:t>
      </w:r>
      <w:r w:rsidR="00573D75">
        <w:rPr>
          <w:rFonts w:cs="Arial"/>
          <w:color w:val="333333"/>
          <w:shd w:val="clear" w:color="auto" w:fill="FFFFFF"/>
        </w:rPr>
        <w:t>“</w:t>
      </w:r>
      <w:r w:rsidRPr="005B587A">
        <w:rPr>
          <w:rFonts w:cs="Arial"/>
          <w:color w:val="333333"/>
          <w:shd w:val="clear" w:color="auto" w:fill="FFFFFF"/>
        </w:rPr>
        <w:t>A versatile defectivity monitor designed for efficient test and failure analysis,</w:t>
      </w:r>
      <w:r w:rsidR="00573D75">
        <w:rPr>
          <w:rFonts w:cs="Arial"/>
          <w:color w:val="333333"/>
          <w:shd w:val="clear" w:color="auto" w:fill="FFFFFF"/>
        </w:rPr>
        <w:t>”</w:t>
      </w:r>
      <w:r w:rsidRPr="005B587A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5B587A">
        <w:rPr>
          <w:rStyle w:val="Emphasis"/>
          <w:rFonts w:cs="Arial"/>
          <w:color w:val="333333"/>
        </w:rPr>
        <w:t>2011 IEEE ICMTS International Conference on Microelectronic Test Structures</w:t>
      </w:r>
      <w:r w:rsidRPr="005B587A">
        <w:rPr>
          <w:rFonts w:cs="Arial"/>
          <w:color w:val="333333"/>
          <w:shd w:val="clear" w:color="auto" w:fill="FFFFFF"/>
        </w:rPr>
        <w:t>, Amsterdam, Netherlands, 2011, pp. 25-30, doi: 10.1109/ICMTS.2011.5976855.</w:t>
      </w:r>
    </w:p>
    <w:p w14:paraId="1B51E24A" w14:textId="77777777" w:rsidR="004C50C9" w:rsidRDefault="004C50C9" w:rsidP="00D21036"/>
    <w:sectPr w:rsidR="004C50C9" w:rsidSect="0036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36"/>
    <w:rsid w:val="0004248E"/>
    <w:rsid w:val="00066A7D"/>
    <w:rsid w:val="00082983"/>
    <w:rsid w:val="001107DC"/>
    <w:rsid w:val="00173F6D"/>
    <w:rsid w:val="002A4C64"/>
    <w:rsid w:val="002D77C0"/>
    <w:rsid w:val="00316863"/>
    <w:rsid w:val="003558C7"/>
    <w:rsid w:val="0036299E"/>
    <w:rsid w:val="003D0740"/>
    <w:rsid w:val="003E5853"/>
    <w:rsid w:val="004028A3"/>
    <w:rsid w:val="00414E02"/>
    <w:rsid w:val="00437604"/>
    <w:rsid w:val="00474783"/>
    <w:rsid w:val="00491194"/>
    <w:rsid w:val="004C50C9"/>
    <w:rsid w:val="004C548B"/>
    <w:rsid w:val="005129E1"/>
    <w:rsid w:val="00573D75"/>
    <w:rsid w:val="005B587A"/>
    <w:rsid w:val="005C1AC5"/>
    <w:rsid w:val="005C3221"/>
    <w:rsid w:val="005F0459"/>
    <w:rsid w:val="006C737E"/>
    <w:rsid w:val="00753845"/>
    <w:rsid w:val="007603D0"/>
    <w:rsid w:val="00760F8C"/>
    <w:rsid w:val="00847959"/>
    <w:rsid w:val="00885D13"/>
    <w:rsid w:val="008A03F9"/>
    <w:rsid w:val="008F55B5"/>
    <w:rsid w:val="00993F35"/>
    <w:rsid w:val="009A008B"/>
    <w:rsid w:val="009F2EF7"/>
    <w:rsid w:val="00A448B6"/>
    <w:rsid w:val="00A82541"/>
    <w:rsid w:val="00AC5D8E"/>
    <w:rsid w:val="00AF5E0E"/>
    <w:rsid w:val="00B16A8E"/>
    <w:rsid w:val="00BB7565"/>
    <w:rsid w:val="00BD0C04"/>
    <w:rsid w:val="00BD2B1D"/>
    <w:rsid w:val="00BE5B00"/>
    <w:rsid w:val="00C01FDF"/>
    <w:rsid w:val="00C05A0C"/>
    <w:rsid w:val="00C92844"/>
    <w:rsid w:val="00D21036"/>
    <w:rsid w:val="00D41002"/>
    <w:rsid w:val="00E0207C"/>
    <w:rsid w:val="00E12701"/>
    <w:rsid w:val="00E90228"/>
    <w:rsid w:val="00E91162"/>
    <w:rsid w:val="00EA2EA9"/>
    <w:rsid w:val="00F4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85DA"/>
  <w14:defaultImageDpi w14:val="32767"/>
  <w15:chartTrackingRefBased/>
  <w15:docId w15:val="{E353EB5A-AAB0-F24E-91E2-0478333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0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0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0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0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0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0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0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6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A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6A8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B587A"/>
  </w:style>
  <w:style w:type="character" w:styleId="Emphasis">
    <w:name w:val="Emphasis"/>
    <w:basedOn w:val="DefaultParagraphFont"/>
    <w:uiPriority w:val="20"/>
    <w:qFormat/>
    <w:rsid w:val="005B58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hyperlink" Target="https://en.wikipedia.org/wiki/Digital_object_identifier" TargetMode="External"/><Relationship Id="rId10" Type="http://schemas.openxmlformats.org/officeDocument/2006/relationships/image" Target="media/image5.emf"/><Relationship Id="rId4" Type="http://schemas.openxmlformats.org/officeDocument/2006/relationships/hyperlink" Target="https://www.ieee.org/conferences/publishing/templates.html" TargetMode="Externa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Smith</dc:creator>
  <cp:keywords/>
  <dc:description/>
  <cp:lastModifiedBy>Brad Smith</cp:lastModifiedBy>
  <cp:revision>4</cp:revision>
  <dcterms:created xsi:type="dcterms:W3CDTF">2024-09-15T23:39:00Z</dcterms:created>
  <dcterms:modified xsi:type="dcterms:W3CDTF">2024-09-18T21:13:00Z</dcterms:modified>
</cp:coreProperties>
</file>